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CE" w:rsidRPr="00D54473" w:rsidRDefault="00D152CE" w:rsidP="00A435A0"/>
    <w:p w:rsidR="00D152CE" w:rsidRDefault="004E37C9" w:rsidP="00085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Приложение </w:t>
      </w:r>
      <w:r w:rsidR="002E2D69" w:rsidRPr="002E2D69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2</w:t>
      </w:r>
      <w:r w:rsidRPr="002E2D69">
        <w:rPr>
          <w:rFonts w:ascii="Times New Roman" w:hAnsi="Times New Roman" w:cs="Times New Roman"/>
          <w:sz w:val="24"/>
        </w:rPr>
        <w:br/>
        <w:t>к приказу</w:t>
      </w:r>
      <w:r w:rsidR="002E2D69" w:rsidRP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 xml:space="preserve">от </w:t>
      </w:r>
      <w:r w:rsidR="00F275A2" w:rsidRPr="002E2D69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2</w:t>
      </w:r>
      <w:r w:rsidR="002E2D69" w:rsidRPr="002E2D69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8.12.2021</w:t>
      </w:r>
      <w:r w:rsidR="000853A9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 xml:space="preserve">года </w:t>
      </w:r>
      <w:r w:rsidR="000853A9" w:rsidRPr="002E2D69">
        <w:rPr>
          <w:rFonts w:ascii="Times New Roman" w:hAnsi="Times New Roman" w:cs="Times New Roman"/>
          <w:sz w:val="24"/>
        </w:rPr>
        <w:t>№349</w:t>
      </w:r>
      <w:r w:rsidRPr="002E2D69">
        <w:rPr>
          <w:rFonts w:ascii="Times New Roman" w:hAnsi="Times New Roman" w:cs="Times New Roman"/>
          <w:sz w:val="24"/>
        </w:rPr>
        <w:t> </w:t>
      </w:r>
    </w:p>
    <w:p w:rsidR="000853A9" w:rsidRDefault="000853A9" w:rsidP="00085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</w:p>
    <w:p w:rsidR="000853A9" w:rsidRDefault="000853A9" w:rsidP="00085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</w:p>
    <w:p w:rsidR="000853A9" w:rsidRPr="002E2D69" w:rsidRDefault="000853A9" w:rsidP="00085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152CE" w:rsidRPr="002E2D69" w:rsidRDefault="004E37C9" w:rsidP="00AA4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</w:rPr>
      </w:pPr>
      <w:r w:rsidRPr="002E2D69">
        <w:rPr>
          <w:rFonts w:ascii="Times New Roman" w:hAnsi="Times New Roman" w:cs="Times New Roman"/>
          <w:b/>
          <w:bCs/>
          <w:sz w:val="24"/>
        </w:rPr>
        <w:t>Порядок проведения инвентаризации активов и обязательств</w:t>
      </w: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 </w:t>
      </w: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Настоящий Порядок разработан в соответствии со следующими документами: </w:t>
      </w:r>
    </w:p>
    <w:p w:rsidR="00E335A5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– </w:t>
      </w:r>
      <w:r w:rsidR="00AB004C" w:rsidRPr="002E2D69">
        <w:rPr>
          <w:rFonts w:ascii="Times New Roman" w:hAnsi="Times New Roman" w:cs="Times New Roman"/>
          <w:sz w:val="24"/>
        </w:rPr>
        <w:t>Законом от 06.12.2011 № 402-ФЗ «О бухгалтерском учете»</w:t>
      </w:r>
      <w:r w:rsidRPr="002E2D69">
        <w:rPr>
          <w:rFonts w:ascii="Times New Roman" w:hAnsi="Times New Roman" w:cs="Times New Roman"/>
          <w:sz w:val="24"/>
        </w:rPr>
        <w:t>;</w:t>
      </w:r>
      <w:r w:rsidR="008560C6" w:rsidRPr="002E2D69">
        <w:rPr>
          <w:rFonts w:ascii="Times New Roman" w:hAnsi="Times New Roman" w:cs="Times New Roman"/>
          <w:sz w:val="24"/>
        </w:rPr>
        <w:br/>
      </w:r>
      <w:r w:rsidR="00542038" w:rsidRPr="002E2D69">
        <w:rPr>
          <w:rFonts w:ascii="Times New Roman" w:hAnsi="Times New Roman" w:cs="Times New Roman"/>
          <w:sz w:val="24"/>
        </w:rPr>
        <w:t xml:space="preserve">– </w:t>
      </w:r>
      <w:r w:rsidR="00B15A71" w:rsidRPr="002E2D69">
        <w:rPr>
          <w:rFonts w:ascii="Times New Roman" w:hAnsi="Times New Roman" w:cs="Times New Roman"/>
          <w:sz w:val="24"/>
        </w:rPr>
        <w:t>Федеральным стандартом</w:t>
      </w:r>
      <w:r w:rsidR="00D8470C" w:rsidRPr="002E2D69">
        <w:rPr>
          <w:rFonts w:ascii="Times New Roman" w:hAnsi="Times New Roman" w:cs="Times New Roman"/>
          <w:sz w:val="24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2E2D69">
        <w:rPr>
          <w:rFonts w:ascii="Times New Roman" w:hAnsi="Times New Roman" w:cs="Times New Roman"/>
          <w:sz w:val="24"/>
        </w:rPr>
        <w:t>, утвержденн</w:t>
      </w:r>
      <w:r w:rsidR="00D8470C" w:rsidRPr="002E2D69">
        <w:rPr>
          <w:rFonts w:ascii="Times New Roman" w:hAnsi="Times New Roman" w:cs="Times New Roman"/>
          <w:sz w:val="24"/>
        </w:rPr>
        <w:t>ым</w:t>
      </w:r>
      <w:r w:rsidR="00542038" w:rsidRPr="002E2D69">
        <w:rPr>
          <w:rFonts w:ascii="Times New Roman" w:hAnsi="Times New Roman" w:cs="Times New Roman"/>
          <w:sz w:val="24"/>
        </w:rPr>
        <w:t xml:space="preserve"> приказом </w:t>
      </w:r>
      <w:r w:rsidR="00EF48FE" w:rsidRPr="002E2D69">
        <w:rPr>
          <w:rFonts w:ascii="Times New Roman" w:hAnsi="Times New Roman" w:cs="Times New Roman"/>
          <w:sz w:val="24"/>
        </w:rPr>
        <w:t>Минфина</w:t>
      </w:r>
      <w:r w:rsidR="00542038" w:rsidRPr="002E2D69">
        <w:rPr>
          <w:rFonts w:ascii="Times New Roman" w:hAnsi="Times New Roman" w:cs="Times New Roman"/>
          <w:sz w:val="24"/>
        </w:rPr>
        <w:t xml:space="preserve"> от 31</w:t>
      </w:r>
      <w:r w:rsidR="00BF78FA" w:rsidRPr="002E2D69">
        <w:rPr>
          <w:rFonts w:ascii="Times New Roman" w:hAnsi="Times New Roman" w:cs="Times New Roman"/>
          <w:sz w:val="24"/>
        </w:rPr>
        <w:t>.12.</w:t>
      </w:r>
      <w:r w:rsidR="00542038" w:rsidRPr="002E2D69">
        <w:rPr>
          <w:rFonts w:ascii="Times New Roman" w:hAnsi="Times New Roman" w:cs="Times New Roman"/>
          <w:sz w:val="24"/>
        </w:rPr>
        <w:t>2016 № 256н;</w:t>
      </w:r>
    </w:p>
    <w:p w:rsidR="008F4E8F" w:rsidRPr="002E2D69" w:rsidRDefault="00E335A5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2E2D69">
        <w:rPr>
          <w:rFonts w:ascii="Times New Roman" w:hAnsi="Times New Roman" w:cs="Times New Roman"/>
          <w:sz w:val="24"/>
        </w:rPr>
        <w:t>– Федеральным стандартом «Доходы</w:t>
      </w:r>
      <w:r w:rsidR="00C60B19" w:rsidRPr="002E2D69">
        <w:rPr>
          <w:rFonts w:ascii="Times New Roman" w:hAnsi="Times New Roman" w:cs="Times New Roman"/>
          <w:sz w:val="24"/>
        </w:rPr>
        <w:t>»</w:t>
      </w:r>
      <w:r w:rsidRPr="002E2D69">
        <w:rPr>
          <w:rFonts w:ascii="Times New Roman" w:hAnsi="Times New Roman" w:cs="Times New Roman"/>
          <w:sz w:val="24"/>
        </w:rPr>
        <w:t xml:space="preserve">, утвержденным </w:t>
      </w:r>
      <w:r w:rsidR="00C60B19" w:rsidRPr="002E2D69">
        <w:rPr>
          <w:rFonts w:ascii="Times New Roman" w:hAnsi="Times New Roman" w:cs="Times New Roman"/>
          <w:sz w:val="24"/>
        </w:rPr>
        <w:t xml:space="preserve">приказом Минфина </w:t>
      </w:r>
      <w:r w:rsidRPr="002E2D69">
        <w:rPr>
          <w:rFonts w:ascii="Times New Roman" w:hAnsi="Times New Roman" w:cs="Times New Roman"/>
          <w:sz w:val="24"/>
          <w:shd w:val="clear" w:color="auto" w:fill="FFFFFF"/>
        </w:rPr>
        <w:t>от 27.02.2018 № 32н;</w:t>
      </w:r>
    </w:p>
    <w:p w:rsidR="00D152CE" w:rsidRPr="002E2D69" w:rsidRDefault="008F4E8F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  <w:shd w:val="clear" w:color="auto" w:fill="FFFFFF"/>
        </w:rPr>
        <w:t xml:space="preserve">– </w:t>
      </w:r>
      <w:r w:rsidRPr="002E2D69">
        <w:rPr>
          <w:rFonts w:ascii="Times New Roman" w:hAnsi="Times New Roman" w:cs="Times New Roman"/>
          <w:sz w:val="24"/>
        </w:rPr>
        <w:t>Федеральным стандартом «Учетная политика</w:t>
      </w:r>
      <w:r w:rsidR="002E1CDF" w:rsidRPr="002E2D69">
        <w:rPr>
          <w:rFonts w:ascii="Times New Roman" w:hAnsi="Times New Roman" w:cs="Times New Roman"/>
          <w:sz w:val="24"/>
        </w:rPr>
        <w:t>, оценочные значения и ошибки</w:t>
      </w:r>
      <w:r w:rsidRPr="002E2D69">
        <w:rPr>
          <w:rFonts w:ascii="Times New Roman" w:hAnsi="Times New Roman" w:cs="Times New Roman"/>
          <w:sz w:val="24"/>
        </w:rPr>
        <w:t>», утвержденным приказом Минфина</w:t>
      </w:r>
      <w:r w:rsidRPr="002E2D69">
        <w:rPr>
          <w:rFonts w:ascii="Times New Roman" w:hAnsi="Times New Roman" w:cs="Times New Roman"/>
          <w:sz w:val="24"/>
          <w:shd w:val="clear" w:color="auto" w:fill="FFFFFF"/>
        </w:rPr>
        <w:t xml:space="preserve"> от 30.12.2017 </w:t>
      </w:r>
      <w:r w:rsidRPr="002E2D69">
        <w:rPr>
          <w:rFonts w:ascii="Times New Roman" w:hAnsi="Times New Roman" w:cs="Times New Roman"/>
          <w:sz w:val="24"/>
        </w:rPr>
        <w:t>№ 274н</w:t>
      </w:r>
      <w:r w:rsidR="00FF6D2B" w:rsidRPr="002E2D69">
        <w:rPr>
          <w:rFonts w:ascii="Times New Roman" w:hAnsi="Times New Roman" w:cs="Times New Roman"/>
          <w:sz w:val="24"/>
        </w:rPr>
        <w:t>;</w:t>
      </w:r>
      <w:r w:rsidR="008560C6" w:rsidRPr="002E2D69">
        <w:rPr>
          <w:rFonts w:ascii="Times New Roman" w:hAnsi="Times New Roman" w:cs="Times New Roman"/>
          <w:sz w:val="24"/>
        </w:rPr>
        <w:br/>
      </w:r>
      <w:r w:rsidR="004E37C9" w:rsidRPr="002E2D69">
        <w:rPr>
          <w:rFonts w:ascii="Times New Roman" w:hAnsi="Times New Roman" w:cs="Times New Roman"/>
          <w:sz w:val="24"/>
        </w:rPr>
        <w:t xml:space="preserve">– </w:t>
      </w:r>
      <w:r w:rsidR="00AB004C" w:rsidRPr="002E2D69">
        <w:rPr>
          <w:rFonts w:ascii="Times New Roman" w:hAnsi="Times New Roman" w:cs="Times New Roman"/>
          <w:sz w:val="24"/>
        </w:rPr>
        <w:t>указанием ЦБ от 11.03.2014 № 3210-У «О порядке ведения кассовых операций юридическими лицами...»</w:t>
      </w:r>
      <w:r w:rsidR="004E37C9" w:rsidRPr="002E2D69">
        <w:rPr>
          <w:rFonts w:ascii="Times New Roman" w:hAnsi="Times New Roman" w:cs="Times New Roman"/>
          <w:sz w:val="24"/>
        </w:rPr>
        <w:t>;</w:t>
      </w:r>
      <w:r w:rsidR="008560C6" w:rsidRPr="002E2D69">
        <w:rPr>
          <w:rFonts w:ascii="Times New Roman" w:hAnsi="Times New Roman" w:cs="Times New Roman"/>
          <w:sz w:val="24"/>
        </w:rPr>
        <w:br/>
      </w:r>
      <w:r w:rsidR="004E37C9" w:rsidRPr="002E2D69">
        <w:rPr>
          <w:rFonts w:ascii="Times New Roman" w:hAnsi="Times New Roman" w:cs="Times New Roman"/>
          <w:sz w:val="24"/>
        </w:rPr>
        <w:t xml:space="preserve">– </w:t>
      </w:r>
      <w:r w:rsidR="00AB004C" w:rsidRPr="002E2D69">
        <w:rPr>
          <w:rFonts w:ascii="Times New Roman" w:hAnsi="Times New Roman" w:cs="Times New Roman"/>
          <w:sz w:val="24"/>
        </w:rPr>
        <w:t>Методическими указаниями по первичным документам и регистрам</w:t>
      </w:r>
      <w:r w:rsidR="004E37C9" w:rsidRPr="002E2D69">
        <w:rPr>
          <w:rFonts w:ascii="Times New Roman" w:hAnsi="Times New Roman" w:cs="Times New Roman"/>
          <w:sz w:val="24"/>
        </w:rPr>
        <w:t xml:space="preserve">, утвержденными приказом </w:t>
      </w:r>
      <w:r w:rsidR="00EF48FE" w:rsidRPr="002E2D69">
        <w:rPr>
          <w:rFonts w:ascii="Times New Roman" w:hAnsi="Times New Roman" w:cs="Times New Roman"/>
          <w:sz w:val="24"/>
        </w:rPr>
        <w:t>Минфина</w:t>
      </w:r>
      <w:r w:rsidR="004E37C9" w:rsidRPr="002E2D69">
        <w:rPr>
          <w:rFonts w:ascii="Times New Roman" w:hAnsi="Times New Roman" w:cs="Times New Roman"/>
          <w:sz w:val="24"/>
        </w:rPr>
        <w:t xml:space="preserve"> от 30</w:t>
      </w:r>
      <w:r w:rsidR="00BF78FA" w:rsidRPr="002E2D69">
        <w:rPr>
          <w:rFonts w:ascii="Times New Roman" w:hAnsi="Times New Roman" w:cs="Times New Roman"/>
          <w:sz w:val="24"/>
        </w:rPr>
        <w:t>.03.</w:t>
      </w:r>
      <w:r w:rsidR="004E37C9" w:rsidRPr="002E2D69">
        <w:rPr>
          <w:rFonts w:ascii="Times New Roman" w:hAnsi="Times New Roman" w:cs="Times New Roman"/>
          <w:sz w:val="24"/>
        </w:rPr>
        <w:t>2015</w:t>
      </w:r>
      <w:r w:rsidR="006C30EF" w:rsidRPr="002E2D69">
        <w:rPr>
          <w:rFonts w:ascii="Times New Roman" w:hAnsi="Times New Roman" w:cs="Times New Roman"/>
          <w:sz w:val="24"/>
        </w:rPr>
        <w:t> № </w:t>
      </w:r>
      <w:r w:rsidR="004E37C9" w:rsidRPr="002E2D69">
        <w:rPr>
          <w:rFonts w:ascii="Times New Roman" w:hAnsi="Times New Roman" w:cs="Times New Roman"/>
          <w:sz w:val="24"/>
        </w:rPr>
        <w:t>52н;</w:t>
      </w:r>
      <w:r w:rsidR="008560C6" w:rsidRPr="002E2D69">
        <w:rPr>
          <w:rFonts w:ascii="Times New Roman" w:hAnsi="Times New Roman" w:cs="Times New Roman"/>
          <w:sz w:val="24"/>
        </w:rPr>
        <w:br/>
      </w:r>
      <w:r w:rsidR="004E37C9" w:rsidRPr="002E2D69">
        <w:rPr>
          <w:rFonts w:ascii="Times New Roman" w:hAnsi="Times New Roman" w:cs="Times New Roman"/>
          <w:sz w:val="24"/>
        </w:rPr>
        <w:t xml:space="preserve">– </w:t>
      </w:r>
      <w:r w:rsidR="00AB004C" w:rsidRPr="002E2D69">
        <w:rPr>
          <w:rFonts w:ascii="Times New Roman" w:hAnsi="Times New Roman" w:cs="Times New Roman"/>
          <w:sz w:val="24"/>
        </w:rPr>
        <w:t>Правилами учета и хранения драгоценных металлов, камней и изделий</w:t>
      </w:r>
      <w:r w:rsidR="004E37C9" w:rsidRPr="002E2D69">
        <w:rPr>
          <w:rFonts w:ascii="Times New Roman" w:hAnsi="Times New Roman" w:cs="Times New Roman"/>
          <w:sz w:val="24"/>
        </w:rPr>
        <w:t>, утвержденными постановлением Правительства от 28</w:t>
      </w:r>
      <w:r w:rsidR="00BF78FA" w:rsidRPr="002E2D69">
        <w:rPr>
          <w:rFonts w:ascii="Times New Roman" w:hAnsi="Times New Roman" w:cs="Times New Roman"/>
          <w:sz w:val="24"/>
        </w:rPr>
        <w:t>.09.</w:t>
      </w:r>
      <w:r w:rsidR="004E37C9" w:rsidRPr="002E2D69">
        <w:rPr>
          <w:rFonts w:ascii="Times New Roman" w:hAnsi="Times New Roman" w:cs="Times New Roman"/>
          <w:sz w:val="24"/>
        </w:rPr>
        <w:t>2000</w:t>
      </w:r>
      <w:r w:rsidR="00BF78FA" w:rsidRPr="002E2D69">
        <w:rPr>
          <w:rFonts w:ascii="Times New Roman" w:hAnsi="Times New Roman" w:cs="Times New Roman"/>
          <w:sz w:val="24"/>
        </w:rPr>
        <w:t xml:space="preserve"> </w:t>
      </w:r>
      <w:r w:rsidR="006C30EF" w:rsidRPr="002E2D69">
        <w:rPr>
          <w:rFonts w:ascii="Times New Roman" w:hAnsi="Times New Roman" w:cs="Times New Roman"/>
          <w:sz w:val="24"/>
        </w:rPr>
        <w:t>№ </w:t>
      </w:r>
      <w:r w:rsidR="004E37C9" w:rsidRPr="002E2D69">
        <w:rPr>
          <w:rFonts w:ascii="Times New Roman" w:hAnsi="Times New Roman" w:cs="Times New Roman"/>
          <w:sz w:val="24"/>
        </w:rPr>
        <w:t>731.</w:t>
      </w: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 </w:t>
      </w: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</w:rPr>
      </w:pPr>
      <w:r w:rsidRPr="002E2D69">
        <w:rPr>
          <w:rFonts w:ascii="Times New Roman" w:hAnsi="Times New Roman" w:cs="Times New Roman"/>
          <w:b/>
          <w:bCs/>
          <w:sz w:val="24"/>
        </w:rPr>
        <w:t>1. Общие положения</w:t>
      </w: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 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1.1. Настоящий Порядок устанавливает правила проведения инвентаризации имущества,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финансовых активов и обязательств учреждения, в том числе на забалансовых счетах,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сроки ее проведения, перечень активов и обязательств, проверяемых при проведении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инвентаризации.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1.2. Инвентаризации подлежит все имущество учреждения независимо от его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местонахождения и все виды финансовых активов и обязательств учреждения. Также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 подлежит имущество, находящееся на ответственном хранении учреждения.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Инвентаризацию имущества, переданного в аренду (безвозмездное пользование),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проводит арендатор (ссудополучатель).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Инвентаризация имущества производится по его местонахождению и в разрезе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ответственных (материально ответственных) лиц, далее – ответственные лица.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1.3. Цель инвентаризации – обеспечить достоверность данных учета и отчетности.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1.4. Проведение инвентаризации обязательно: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передаче имущества в аренду, выкупе, продаже;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перед составлением годовой отчетности (кроме имущества, инвентаризация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которого проводилась не ранее 1 октября отчетного года);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смене ответственных лиц;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выявлении фактов хищения, злоупотребления или порчи имущества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(немедленно по установлении таких фактов);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случае стихийного бедствия, пожара и других чрезвычайных ситуаций, вызванных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экстремальными условиями (сразу же по окончании пожара или стихийного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бедствия);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реорганизации, изменении типа учреждения или ликвидации учреждения;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других случаях, предусмотренных действующим законодательством.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A25B34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</w:rPr>
      </w:pPr>
      <w:r w:rsidRPr="00A25B34">
        <w:rPr>
          <w:rFonts w:ascii="Times New Roman" w:hAnsi="Times New Roman" w:cs="Times New Roman"/>
          <w:b/>
          <w:sz w:val="24"/>
        </w:rPr>
        <w:t>2. Общий порядок и сроки проведения инвентаризации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2.1. Для проведения инвентаризации в учреждении создается постоянно действующая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инвентаризационная комиссия.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большом объеме работ для одновременного проведения инвентаризации имущества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создаются рабочие инвентаризационные комиссии. Персональный состав постоянно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действующих и рабочих инвентаризационных комиссий утверждает руководитель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учреждения</w:t>
      </w:r>
      <w:r w:rsidR="002E2D69">
        <w:rPr>
          <w:rFonts w:ascii="Times New Roman" w:hAnsi="Times New Roman" w:cs="Times New Roman"/>
          <w:sz w:val="24"/>
        </w:rPr>
        <w:t xml:space="preserve"> отдельным приказом</w:t>
      </w:r>
      <w:r w:rsidRPr="002E2D69">
        <w:rPr>
          <w:rFonts w:ascii="Times New Roman" w:hAnsi="Times New Roman" w:cs="Times New Roman"/>
          <w:sz w:val="24"/>
        </w:rPr>
        <w:t>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состав инвентаризационной комиссии включают представителей администрации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учреждения, сотрудников бухгалтерии, других специалистов.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2.2. Инвентаризационная комиссия выполняет следующие функции: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материальных запасов, денежных средств;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определение состояния имущества и его назначения;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выявление признаков обесценения активов;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проверка документации на активы и обязательства;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оформление протоколов заседания инвентаризационной комиссии;</w:t>
      </w:r>
    </w:p>
    <w:p w:rsidR="00CF0101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F0101" w:rsidRPr="002E2D69">
        <w:rPr>
          <w:rFonts w:ascii="Times New Roman" w:hAnsi="Times New Roman" w:cs="Times New Roman"/>
          <w:sz w:val="24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2.3. Инвентаризации подлежит имущество учреждения, вложения в него на счете 106.00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«Вложения в нефинансовые активы», а также следующие финансовые активы,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обязательства и финансовые результаты: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денежные средства – счет Х.201.00.000;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по доходам – счет Х.205.00.000;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по выданным авансам – счет Х.206.00.000;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с подотчетными лицами – счет Х.208.00.000;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– расчеты по ущербу имуществу и иным доходам – счет Х.209.00.000;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по принятым обязательствам – счет Х.302.00.000;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по платежам в бюджеты – счет Х.303.00.000;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прочие расчеты с кредиторами – счет Х.304.00.000;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расчеты с кредиторами по долговым обязательствам – счет Х.301.00.000;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доходы будущих периодов – счет Х.401.40.000;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расходы будущих периодов – счет Х.401.50.000;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резервы предстоящих расходов – счет Х.401.60.000.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2.4. Сроки проведения плановых инвентаризаций установлены в Графике проведения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Кроме плановых инвентаризаций, учреждение может проводить внеплановые сплошные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инвентаризации товарно-материальных ценностей. Внеплановые инвентаризации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проводятся на основании приказа руководителя.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2.5. До начала проверки фактического наличия имущества инвентаризационной комиссии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надлежит получить приходные и расходные документы или отчеты о движении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материальных ценностей и денежных средств, не сданные и не учтенные бухгалтерией на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момент проведения инвентаризации.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Председатель инвентаризационной комиссии визирует все приходные и расходные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документы, приложенные к реестрам (отчетам), с указанием «до инвентаризации на "___"»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(дата). Это служит основанием для определения остатков имущества к началу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 по учетным данным.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2.6. Ответственные лица дают расписки о том, что к началу инвентаризации все расходные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и приходные документы на имущество сданы в бухгалтерию или переданы комиссии и все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ценности, поступившие на их ответственность, оприходованы, а выбывшие – списаны в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расход. Аналогичные расписки дают сотрудники, имеющие подотчетные суммы на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приобретение или доверенности на получение имущества.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2.7. Фактическое наличие имущества при инвентаризации определяют путем обязательного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подсчета, взвешивания, обмера.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2.8. Проверка фактического наличия имущества производится при обязательном участии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ответственных лиц.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2.9. Для оформления инвентаризации комиссия применяет следующие формы,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утвержденные приказом Минфина от 30.03.2015 № 52н: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остатков на счетах учета денежных средств (ф. 0504082);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(сличительная ведомость) бланков строгой отчетности 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денежных документов (ф. 0504086);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– инвентаризационная опись (сличительная ведомость) по объектам нефинансовых </w:t>
      </w:r>
      <w:proofErr w:type="gramStart"/>
      <w:r w:rsidRPr="002E2D69">
        <w:rPr>
          <w:rFonts w:ascii="Times New Roman" w:hAnsi="Times New Roman" w:cs="Times New Roman"/>
          <w:sz w:val="24"/>
        </w:rPr>
        <w:t>активов(</w:t>
      </w:r>
      <w:proofErr w:type="gramEnd"/>
      <w:r w:rsidRPr="002E2D69">
        <w:rPr>
          <w:rFonts w:ascii="Times New Roman" w:hAnsi="Times New Roman" w:cs="Times New Roman"/>
          <w:sz w:val="24"/>
        </w:rPr>
        <w:t>ф. 0504087). По объектам, переданным в аренду, безвозмездное пользование, а также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полученным в аренду, безвозмездное пользование и по другим основаниям, составляются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отдельные описи (ф. 0504087);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наличных денежных средств (ф. 0504088);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расчетов с покупателями, поставщиками и прочими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дебиторами и кредиторами (ф. 0504089);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расчетов по поступлениям (ф. 0504091);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– ведомость расхождений по результатам инвентаризации (ф. 0504092);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акт о результатах инвентаризации (ф. 0504835);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задолженности по кредитам, займам (ссудам)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(ф. 0504083);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инвентаризационная опись ценных бумаг (ф. 0504081).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Формы заполняют в порядке, установленном Методическими указаниями, утвержденными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приказом Минфина от 30.03.2015 № 52н.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Для результатов инвентаризации расходов будущих периодов применяется акт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 расходов будущих периодов № ИНВ-11 (ф. 0317012), утвержденный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приказом Минфина от 13.06.1995 № 49.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2.10. Инвентаризационная комиссия обеспечивает полноту и точность внесения в описи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данных о фактических остатках основных средств, нематериальных активов, материальных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запасов и другого имущества, денежных средств, финансовых активов и обязательств,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правильность и своевременность оформления материалов инвентаризации. Также комиссия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обеспечивает внесение в описи обнаруженных признаков обесценения актива.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2.11. Если инвентаризация проводится в течение нескольких дней, то помещения, где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хранятся материальные ценности, при уходе инвентаризационной комиссии должны быть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опечатаны. Во время перерывов в работе инвентаризационных комиссий (в обеденный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перерыв, в ночное время, по другим причинам) описи должны храниться в ящике (</w:t>
      </w:r>
      <w:proofErr w:type="spellStart"/>
      <w:proofErr w:type="gramStart"/>
      <w:r w:rsidRPr="002E2D69">
        <w:rPr>
          <w:rFonts w:ascii="Times New Roman" w:hAnsi="Times New Roman" w:cs="Times New Roman"/>
          <w:sz w:val="24"/>
        </w:rPr>
        <w:t>шкафу,сейфе</w:t>
      </w:r>
      <w:proofErr w:type="spellEnd"/>
      <w:proofErr w:type="gramEnd"/>
      <w:r w:rsidRPr="002E2D69">
        <w:rPr>
          <w:rFonts w:ascii="Times New Roman" w:hAnsi="Times New Roman" w:cs="Times New Roman"/>
          <w:sz w:val="24"/>
        </w:rPr>
        <w:t>) в закрытом помещении, где проводится инвентаризация.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2.12. Если ответственные лица обнаружат после инвентаризации ошибки в описях, они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должны немедленно (до открытия склада, кладовой, секции и т. п.) заявить об этом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председателю инвентаризационной комиссии.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Инвентаризационная комиссия осуществляет проверку указанных фактов и в случае их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подтверждения производит исправление выявленных ошибок в установленном порядке.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A25B34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</w:rPr>
      </w:pPr>
      <w:r w:rsidRPr="00A25B34">
        <w:rPr>
          <w:rFonts w:ascii="Times New Roman" w:hAnsi="Times New Roman" w:cs="Times New Roman"/>
          <w:b/>
          <w:sz w:val="24"/>
        </w:rPr>
        <w:t>3. Особенности инвентаризации отдельных видов имущества, финансовых активов,</w:t>
      </w:r>
    </w:p>
    <w:p w:rsidR="00CF0101" w:rsidRPr="00A25B34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</w:rPr>
      </w:pPr>
      <w:r w:rsidRPr="00A25B34">
        <w:rPr>
          <w:rFonts w:ascii="Times New Roman" w:hAnsi="Times New Roman" w:cs="Times New Roman"/>
          <w:b/>
          <w:sz w:val="24"/>
        </w:rPr>
        <w:t>обязательств и финансовых результатов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3.1. Инвентаризация основных средств проводится один раз в год перед составлением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годовой бухгалтерской отчетности. Исключение – объекты библиотечного фонда,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сроки и порядок инвентаризации которых изложены в пункте 3.2 настоящего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Положения.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 подлежат основные средства на балансовых счетах 101.00 «Основные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Основные средства, которые временно отсутствуют (находятся у подрядчика на ремонте, у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сотрудников в командировке и т. д.), инвентаризируются по документам и регистрам до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момента выбытия.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Перед инвентаризацией комиссия проверяет: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есть ли инвентарные карточки, книги и описи на основные средства, как они заполнены;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состояние техпаспортов и других технических документов;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документы о государственной регистрации объектов;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документы на основные средства, которые приняли или сдали на хранение и в аренду.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отсутствии документов комиссия должна обеспечить их получение или оформление.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обнаружении расхождений и неточностей в регистрах бухгалтерского учета или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технической документации следует внести соответствующие исправления и уточнения.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ходе инвентаризации комиссия проверяет: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фактическое наличие объектов основных средств, эксплуатируются ли они по назначению;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физическое состояние объектов основных средств: рабочее, поломка, износ, порча и т. д.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Данные об эксплуатации и физическом состоянии комиссия указывает в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инвентаризационной описи (ф. 0504087). Графы 8 и 9 инвентаризационной описи по НФА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комиссия заполняет следующим образом.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12 – требуется ремонт;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13 – находится на консервации;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15 – требуется реконструкция;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17 – не введен в эксплуатацию.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12 – ремонт;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13 – консервация;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15 – реконструкция;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16 – списание;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17 – утилизация.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…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3.2. Инвентаризация библиотечных фондов проводится при смене руководителя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библиотеки, а также в следующие сроки: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наиболее ценные фонды, хранящиеся в сейфах, – ежегодно;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редчайшие и ценные фонды – один раз в три года;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остальные фонды – один раз в пять лет.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При инвентаризации библиотечного фонда комиссия проверяет книги путем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подсчета, электронные документы – по количественным показателям 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контрольным суммам.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3.3. По незавершенному капстроительству на счете 106.11 «Вложения в основные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средства – недвижимое имущество учреждения» комиссия проверяет: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нет ли в составе оборудования, которое передали на стройку, но не начали монтировать;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состояние и причины законсервированных и временно приостановленных объектов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строительства.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проверке используется техническая документация, акты сдачи выполненных работ(этапов), журналы учета выполненных работ на объектах строительства и др.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 В описи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 каждому отдельному виду работ, конструктивным элементам и оборудованию комиссия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указывает наименование объекта и объем выполненных работ. В графах 8 и 9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инвентаризационной описи по НФА комиссия указывает ход реализации вложений в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соответствии с пунктом 75 Инструкции, утвержденной приказом Минфина от 25.03.2011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№ 33н.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3.4. При инвентаризации нематериальных активов комиссия проверяет: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есть ли свидетельства, патенты и лицензионные договоры, которые подтверждают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исключительные права учреждения на активы;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учтены ли активы на балансе и нет ли ошибок в учете.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17 – не введен в эксплуатацию.</w:t>
      </w:r>
    </w:p>
    <w:p w:rsidR="002E2D69" w:rsidRPr="002E2D69" w:rsidRDefault="002E2D6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16 – списание.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пути, отгруженные, не оплачены в срок, на складах других организаций), проверяется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обоснованность сумм на соответствующих счетах бухучета.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Отдельные инвентаризационные описи (ф. 0504087) составляются на материальные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запасы, которые: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– находятся в учреждении и распределены по ответственным лицам;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находятся в пути. По каждой отправке в описи указывается наименование, количество 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стоимость, дата отгрузки, а также перечень и номера учетных документов;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отгружены и не оплачены вовремя покупателями. По каждой отгрузке в описи указывается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наименование покупателя и материальных запасов, сумма, дата отгрузки, дата выписки 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номер расчетного документа;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переданы в переработку. В описи указывается наименование перерабатывающей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организации и материальных запасов, количество, фактическая стоимость по данным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бухучета, дата передачи, номера и даты документов;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находятся на складах других организаций. В описи указывается наименование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организации и материальных запасов, количество и стоимость.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инвентаризации ГСМ в описи (ф. 0504087) указываются: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остатки топлива в баках по каждому транспортному средству;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топливо, которое хранится в емкостях.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Остаток топлива в баках измеряется такими способами: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специальными измерителями или мерками;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путем слива или заправки до полного бака;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по показаниям бортового компьютера или стрелочного индикатора уровня топлива.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При инвентаризации продуктов питания комиссия: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пломбирует подсобные помещения, подвалы и другие места, где есть отдельные входы 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выходы;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проверяет исправность весов и измерительных приборов и сроки их клеймения.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0504087).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51 – в запасе для использования;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52 – в запасе для хранения;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53 – ненадлежащего качества;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54 – поврежден;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55 – истек срок хранения.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51 – использовать;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52 – продолжить хранение;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53 – списать;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54 – отремонтировать.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3.6. При инвентаризации денежных средств на лицевых и банковских счетах комиссия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сверяет остатки на счетах 201.11, 201.21, 201.22, 201.26, 201.27 с выписками из лицевых 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банковских счетов.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Если в бухучете числятся остатки по средствам в пути (счета 201.13, 201.23), комиссия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сверяет остатки с данными подтверждающих документов – банковскими квитанциями,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квитанциями почтового отделения, копиями сопроводительных ведомостей на сдачу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выручки инкассаторам, слипами (чеками платежных терминалов) и т. п.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0504082).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3.7. Проверку наличных денег в кассе комиссия начинает с операционных касс, в которых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ведутся расчеты через контрольно-кассовую технику. Суммы наличных денег должны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соответствовать данным книги кассира-</w:t>
      </w:r>
      <w:proofErr w:type="spellStart"/>
      <w:r w:rsidRPr="002E2D69">
        <w:rPr>
          <w:rFonts w:ascii="Times New Roman" w:hAnsi="Times New Roman" w:cs="Times New Roman"/>
          <w:sz w:val="24"/>
        </w:rPr>
        <w:t>операциониста</w:t>
      </w:r>
      <w:proofErr w:type="spellEnd"/>
      <w:r w:rsidRPr="002E2D69">
        <w:rPr>
          <w:rFonts w:ascii="Times New Roman" w:hAnsi="Times New Roman" w:cs="Times New Roman"/>
          <w:sz w:val="24"/>
        </w:rPr>
        <w:t>, показателям на кассовой ленте 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счетчиках кассового аппарата.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Инвентаризации подлежат: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наличные деньги;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бланки строгой отчетности;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денежные документы;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ценные бумаги.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Инвентаризация наличных денежных средств, денежных документов и бланков строгой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отчетности производится путем полного (полистного) пересчета. При проверке бланков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строгой отчетности комиссия фиксирует начальные и конечные номера бланков.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ходе инвентаризации кассы комиссия: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проверяет кассовую книгу, отчеты кассира, приходные и расходные кассовые ордера,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журнал регистрации приходных и расходных кассовых ордеров, доверенности на получение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денег, реестр депонированных сумм и другие документы кассовой дисциплины;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сверяет суммы, оприходованные в кассу, с суммами, списанными с лицевого (расчетного)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счета;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поверяет соблюдение кассиром лимита остатка наличных денежных средств,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своевременность депонирования невыплаченных сумм зарплаты.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3.8. При инвентаризации полученного в аренду имущества комиссия проверяет сохранность имущества, а также проверяет документы на право аренды: договор </w:t>
      </w:r>
      <w:r w:rsidRPr="002E2D69">
        <w:rPr>
          <w:rFonts w:ascii="Times New Roman" w:hAnsi="Times New Roman" w:cs="Times New Roman"/>
          <w:sz w:val="24"/>
        </w:rPr>
        <w:lastRenderedPageBreak/>
        <w:t>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3.9. Инвентаризацию расчетов с дебиторами и кредиторами комиссия проводит с учетом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следующих особенностей: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определяет сроки возникновения задолженности;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выявляет суммы невыплаченной зарплаты (депонированные суммы), а также переплаты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сотрудникам;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сверяет данные бухучета с суммами в актах сверки с покупателями (заказчиками) 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поставщиками (исполнителями, подрядчиками), а также с бюджетом и внебюджетными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фондами – по налогам и взносам;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проверяет обоснованность задолженности по недостачам, хищениям и ущербам;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выявляет кредиторскую задолженность, не востребованную кредиторами, а также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дебиторскую задолженность, безнадежную к взысканию и сомнительную в соответствии с</w:t>
      </w:r>
      <w:r w:rsidR="002E2D69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положением о задолженности.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0504089).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3.10. При инвентаризации расходов будущих периодов комиссия проверяет: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суммы расходов из документов, подтверждающих расходы будущих периодов, – счетов,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актов, договоров, накладных;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соответствие периода учета расходов периоду, который установлен в учетной политике;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правильность сумм, списываемых на расходы текущего года.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3.11. При инвентаризации резервов предстоящих расходов комиссия проверяет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правильность их расчета и обоснованность создания.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В части резерва на оплату отпусков проверяются: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количество дней неиспользованного отпуска;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среднедневная сумма расходов на оплату труда;</w:t>
      </w:r>
    </w:p>
    <w:p w:rsidR="00CF0101" w:rsidRPr="002E2D69" w:rsidRDefault="00A25B34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</w:t>
      </w:r>
      <w:r w:rsidR="00CF0101" w:rsidRPr="002E2D69">
        <w:rPr>
          <w:rFonts w:ascii="Times New Roman" w:hAnsi="Times New Roman" w:cs="Times New Roman"/>
          <w:sz w:val="24"/>
        </w:rPr>
        <w:t>сумма отчислений на обязательное пенсионное, социальное, медицинское страхование и</w:t>
      </w:r>
      <w:r>
        <w:rPr>
          <w:rFonts w:ascii="Times New Roman" w:hAnsi="Times New Roman" w:cs="Times New Roman"/>
          <w:sz w:val="24"/>
        </w:rPr>
        <w:t xml:space="preserve"> </w:t>
      </w:r>
      <w:r w:rsidR="00CF0101" w:rsidRPr="002E2D69">
        <w:rPr>
          <w:rFonts w:ascii="Times New Roman" w:hAnsi="Times New Roman" w:cs="Times New Roman"/>
          <w:sz w:val="24"/>
        </w:rPr>
        <w:t>на страхование от несчастных случаев и профзаболеваний.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Результаты инвентаризации комиссия отражает в акте инвентаризации </w:t>
      </w:r>
      <w:proofErr w:type="gramStart"/>
      <w:r w:rsidRPr="002E2D69">
        <w:rPr>
          <w:rFonts w:ascii="Times New Roman" w:hAnsi="Times New Roman" w:cs="Times New Roman"/>
          <w:sz w:val="24"/>
        </w:rPr>
        <w:t>резервов,  которого</w:t>
      </w:r>
      <w:proofErr w:type="gramEnd"/>
      <w:r w:rsidRPr="002E2D69">
        <w:rPr>
          <w:rFonts w:ascii="Times New Roman" w:hAnsi="Times New Roman" w:cs="Times New Roman"/>
          <w:sz w:val="24"/>
        </w:rPr>
        <w:t xml:space="preserve"> утверждена в учетной политике учреждения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3.12. При инвентаризации доходов будущих периодов комиссия проверяет правомерность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отнесения полученных доходов к доходам будущих периодов. К доходам будущих периодов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относятся в том числе: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доходы от аренды;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– суммы субсидии на финансовое обеспечение государственного задания по соглашению,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которое подписано в текущем году на будущий год.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Также проверяется правильность формирования оценки доходов будущих периодов.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 xml:space="preserve">При инвентаризации, проводимой перед годовой отчетностью, проверяется </w:t>
      </w:r>
      <w:proofErr w:type="spellStart"/>
      <w:r w:rsidRPr="002E2D69">
        <w:rPr>
          <w:rFonts w:ascii="Times New Roman" w:hAnsi="Times New Roman" w:cs="Times New Roman"/>
          <w:sz w:val="24"/>
        </w:rPr>
        <w:t>обоснованностьналичия</w:t>
      </w:r>
      <w:proofErr w:type="spellEnd"/>
      <w:r w:rsidRPr="002E2D69">
        <w:rPr>
          <w:rFonts w:ascii="Times New Roman" w:hAnsi="Times New Roman" w:cs="Times New Roman"/>
          <w:sz w:val="24"/>
        </w:rPr>
        <w:t xml:space="preserve"> остатков.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3.13.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приказом Минфина от 09.12.2016 № 231н.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A25B34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</w:rPr>
      </w:pPr>
      <w:r w:rsidRPr="00A25B34">
        <w:rPr>
          <w:rFonts w:ascii="Times New Roman" w:hAnsi="Times New Roman" w:cs="Times New Roman"/>
          <w:b/>
          <w:sz w:val="24"/>
        </w:rPr>
        <w:t>4. Оформление результатов инвентаризации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4.1. Правильно оформленные инвентаризационной комиссией и подписанные всеми ее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членами и ответственными лицами инвентаризационные описи (сличительные ведомости</w:t>
      </w:r>
      <w:proofErr w:type="gramStart"/>
      <w:r w:rsidRPr="002E2D69">
        <w:rPr>
          <w:rFonts w:ascii="Times New Roman" w:hAnsi="Times New Roman" w:cs="Times New Roman"/>
          <w:sz w:val="24"/>
        </w:rPr>
        <w:t>),акты</w:t>
      </w:r>
      <w:proofErr w:type="gramEnd"/>
      <w:r w:rsidRPr="002E2D69">
        <w:rPr>
          <w:rFonts w:ascii="Times New Roman" w:hAnsi="Times New Roman" w:cs="Times New Roman"/>
          <w:sz w:val="24"/>
        </w:rPr>
        <w:t xml:space="preserve"> о результатах инвентаризации передаются в бухгалтерию для выверки данных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 xml:space="preserve">фактического наличия </w:t>
      </w:r>
      <w:proofErr w:type="spellStart"/>
      <w:r w:rsidRPr="002E2D69">
        <w:rPr>
          <w:rFonts w:ascii="Times New Roman" w:hAnsi="Times New Roman" w:cs="Times New Roman"/>
          <w:sz w:val="24"/>
        </w:rPr>
        <w:t>имущественно</w:t>
      </w:r>
      <w:proofErr w:type="spellEnd"/>
      <w:r w:rsidRPr="002E2D69">
        <w:rPr>
          <w:rFonts w:ascii="Times New Roman" w:hAnsi="Times New Roman" w:cs="Times New Roman"/>
          <w:sz w:val="24"/>
        </w:rPr>
        <w:t>-материальных и других ценностей, финансовых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активов и обязательств с данными бухгалтерского учета.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4.2. Выявленные расхождения в инвентаризационных описях (сличительных </w:t>
      </w:r>
      <w:proofErr w:type="gramStart"/>
      <w:r w:rsidRPr="002E2D69">
        <w:rPr>
          <w:rFonts w:ascii="Times New Roman" w:hAnsi="Times New Roman" w:cs="Times New Roman"/>
          <w:sz w:val="24"/>
        </w:rPr>
        <w:t>ведомостях)обобщаются</w:t>
      </w:r>
      <w:proofErr w:type="gramEnd"/>
      <w:r w:rsidRPr="002E2D69">
        <w:rPr>
          <w:rFonts w:ascii="Times New Roman" w:hAnsi="Times New Roman" w:cs="Times New Roman"/>
          <w:sz w:val="24"/>
        </w:rPr>
        <w:t xml:space="preserve"> в ведомости расхождений по результатам инвентаризации (ф. 0504092). В этом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случае она будет приложением к акту о результатах инвентаризации (ф. 0504835). Акт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подписывается всеми членами инвентаризационной комиссии и утверждается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руководителем учреждения.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4.3. После завершения инвентаризации выявленные расхождения (неучтенные объекты,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недостачи) должны быть отражены в бухгалтерском учете, а при необходимости материалы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направлены в судебные органы для предъявления гражданского иска.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4.4. Результаты инвентаризации отражаются в бухгалтерском учете и отчетности того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месяца, в котором была закончена инвентаризация, а по годовой инвентаризации – в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годовом бухгалтерском отчете.</w:t>
      </w: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4.5. На суммы выявленных излишков, недостач основных средств, нематериальных активов,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материальных запасов инвентаризационная комиссия требует объяснение с ответственного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лица по причинам расхождений с данными бухгалтерского учета. Приказом руководителя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создается комиссия для проведения внутреннего служебного расследования для выявления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 xml:space="preserve">виновного лица, допустившего возникновение </w:t>
      </w:r>
      <w:proofErr w:type="spellStart"/>
      <w:r w:rsidRPr="002E2D69">
        <w:rPr>
          <w:rFonts w:ascii="Times New Roman" w:hAnsi="Times New Roman" w:cs="Times New Roman"/>
          <w:sz w:val="24"/>
        </w:rPr>
        <w:t>несохранности</w:t>
      </w:r>
      <w:proofErr w:type="spellEnd"/>
      <w:r w:rsidRPr="002E2D69">
        <w:rPr>
          <w:rFonts w:ascii="Times New Roman" w:hAnsi="Times New Roman" w:cs="Times New Roman"/>
          <w:sz w:val="24"/>
        </w:rPr>
        <w:t xml:space="preserve"> доверенных ему</w:t>
      </w:r>
      <w:r w:rsidR="00A25B34">
        <w:rPr>
          <w:rFonts w:ascii="Times New Roman" w:hAnsi="Times New Roman" w:cs="Times New Roman"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материальных ценностей.</w:t>
      </w:r>
    </w:p>
    <w:p w:rsidR="003D24C5" w:rsidRPr="002E2D69" w:rsidRDefault="003D24C5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3D24C5" w:rsidRPr="00A25B34" w:rsidRDefault="003D24C5" w:rsidP="002E2D69">
      <w:pPr>
        <w:spacing w:after="150"/>
        <w:jc w:val="both"/>
        <w:rPr>
          <w:rFonts w:ascii="Times New Roman" w:hAnsi="Times New Roman" w:cs="Times New Roman"/>
          <w:b/>
          <w:color w:val="222222"/>
          <w:sz w:val="24"/>
        </w:rPr>
      </w:pPr>
      <w:r w:rsidRPr="00A25B34">
        <w:rPr>
          <w:rFonts w:ascii="Times New Roman" w:hAnsi="Times New Roman" w:cs="Times New Roman"/>
          <w:b/>
          <w:sz w:val="24"/>
        </w:rPr>
        <w:t>5. Особенности</w:t>
      </w:r>
      <w:r w:rsidRPr="00A25B34">
        <w:rPr>
          <w:rFonts w:ascii="Times New Roman" w:hAnsi="Times New Roman" w:cs="Times New Roman"/>
          <w:b/>
          <w:bCs/>
          <w:color w:val="222222"/>
          <w:sz w:val="24"/>
        </w:rPr>
        <w:t xml:space="preserve"> </w:t>
      </w:r>
      <w:r w:rsidRPr="00A25B34">
        <w:rPr>
          <w:rFonts w:ascii="Times New Roman" w:hAnsi="Times New Roman" w:cs="Times New Roman"/>
          <w:b/>
          <w:sz w:val="24"/>
        </w:rPr>
        <w:t xml:space="preserve">инвентаризации имущества с помощью видео- и </w:t>
      </w:r>
      <w:proofErr w:type="spellStart"/>
      <w:r w:rsidRPr="00A25B34">
        <w:rPr>
          <w:rFonts w:ascii="Times New Roman" w:hAnsi="Times New Roman" w:cs="Times New Roman"/>
          <w:b/>
          <w:sz w:val="24"/>
        </w:rPr>
        <w:t>фотофиксации</w:t>
      </w:r>
      <w:proofErr w:type="spellEnd"/>
    </w:p>
    <w:p w:rsidR="003D24C5" w:rsidRPr="002E2D69" w:rsidRDefault="003D24C5" w:rsidP="002E2D69">
      <w:pPr>
        <w:spacing w:after="150"/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color w:val="222222"/>
          <w:sz w:val="24"/>
        </w:rPr>
        <w:t>5</w:t>
      </w:r>
      <w:r w:rsidRPr="002E2D69">
        <w:rPr>
          <w:rFonts w:ascii="Times New Roman" w:hAnsi="Times New Roman" w:cs="Times New Roman"/>
          <w:sz w:val="24"/>
        </w:rPr>
        <w:t>.1. Инвентаризация имущества производится по его местонахождению и в разрезе</w:t>
      </w:r>
      <w:r w:rsidRPr="002E2D69">
        <w:rPr>
          <w:rFonts w:ascii="Times New Roman" w:hAnsi="Times New Roman" w:cs="Times New Roman"/>
          <w:sz w:val="24"/>
        </w:rPr>
        <w:br/>
        <w:t xml:space="preserve">ответственных лиц. Инвентаризируется имущество в структурных подразделениях учреждения, филиале, </w:t>
      </w:r>
      <w:proofErr w:type="gramStart"/>
      <w:r w:rsidRPr="002E2D69">
        <w:rPr>
          <w:rFonts w:ascii="Times New Roman" w:hAnsi="Times New Roman" w:cs="Times New Roman"/>
          <w:sz w:val="24"/>
        </w:rPr>
        <w:t>складе  с</w:t>
      </w:r>
      <w:proofErr w:type="gramEnd"/>
      <w:r w:rsidRPr="002E2D69">
        <w:rPr>
          <w:rFonts w:ascii="Times New Roman" w:hAnsi="Times New Roman" w:cs="Times New Roman"/>
          <w:sz w:val="24"/>
        </w:rPr>
        <w:t xml:space="preserve">  помощью видео- и </w:t>
      </w:r>
      <w:proofErr w:type="spellStart"/>
      <w:r w:rsidRPr="002E2D69">
        <w:rPr>
          <w:rFonts w:ascii="Times New Roman" w:hAnsi="Times New Roman" w:cs="Times New Roman"/>
          <w:sz w:val="24"/>
        </w:rPr>
        <w:t>фотофиксации</w:t>
      </w:r>
      <w:proofErr w:type="spellEnd"/>
      <w:r w:rsidRPr="002E2D69">
        <w:rPr>
          <w:rFonts w:ascii="Times New Roman" w:hAnsi="Times New Roman" w:cs="Times New Roman"/>
          <w:sz w:val="24"/>
        </w:rPr>
        <w:t>.</w:t>
      </w:r>
    </w:p>
    <w:p w:rsidR="003D24C5" w:rsidRPr="002E2D69" w:rsidRDefault="003D24C5" w:rsidP="002E2D69">
      <w:pPr>
        <w:spacing w:after="150"/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2E2D69">
        <w:rPr>
          <w:rFonts w:ascii="Times New Roman" w:hAnsi="Times New Roman" w:cs="Times New Roman"/>
          <w:i/>
          <w:iCs/>
          <w:sz w:val="24"/>
        </w:rPr>
        <w:t xml:space="preserve"> </w:t>
      </w:r>
      <w:r w:rsidRPr="002E2D69">
        <w:rPr>
          <w:rFonts w:ascii="Times New Roman" w:hAnsi="Times New Roman" w:cs="Times New Roman"/>
          <w:sz w:val="24"/>
        </w:rPr>
        <w:t>целиком, включая опечатывание помещений по окончании инвентаризации, если оно проводится.</w:t>
      </w:r>
    </w:p>
    <w:p w:rsidR="003D24C5" w:rsidRPr="002E2D69" w:rsidRDefault="003D24C5" w:rsidP="002E2D69">
      <w:pPr>
        <w:spacing w:after="150"/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2E2D69">
        <w:rPr>
          <w:rFonts w:ascii="Times New Roman" w:hAnsi="Times New Roman" w:cs="Times New Roman"/>
          <w:sz w:val="24"/>
        </w:rPr>
        <w:t>WhatsApp</w:t>
      </w:r>
      <w:proofErr w:type="spellEnd"/>
      <w:r w:rsidRPr="002E2D69">
        <w:rPr>
          <w:rFonts w:ascii="Times New Roman" w:hAnsi="Times New Roman" w:cs="Times New Roman"/>
          <w:sz w:val="24"/>
        </w:rPr>
        <w:t>.</w:t>
      </w:r>
    </w:p>
    <w:p w:rsidR="003D24C5" w:rsidRPr="002E2D69" w:rsidRDefault="003D24C5" w:rsidP="002E2D69">
      <w:pPr>
        <w:spacing w:after="150"/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lastRenderedPageBreak/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3D24C5" w:rsidRPr="002E2D69" w:rsidRDefault="003D24C5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2E2D69" w:rsidRDefault="00CF0101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2E2D69">
        <w:rPr>
          <w:rFonts w:ascii="Times New Roman" w:hAnsi="Times New Roman" w:cs="Times New Roman"/>
          <w:b/>
          <w:bCs/>
          <w:sz w:val="24"/>
        </w:rPr>
        <w:t>График проведения инвентаризации</w:t>
      </w:r>
    </w:p>
    <w:p w:rsidR="001E2154" w:rsidRPr="002E2D69" w:rsidRDefault="001E2154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</w:rPr>
      </w:pPr>
    </w:p>
    <w:p w:rsidR="001E2154" w:rsidRPr="002E2D69" w:rsidRDefault="001E2154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</w:rPr>
      </w:pPr>
      <w:r w:rsidRPr="002E2D69">
        <w:rPr>
          <w:rFonts w:ascii="Times New Roman" w:hAnsi="Times New Roman" w:cs="Times New Roman"/>
          <w:bCs/>
          <w:sz w:val="24"/>
        </w:rPr>
        <w:t>Инвентаризация проводится со сле</w:t>
      </w:r>
      <w:r w:rsidR="00835AFE" w:rsidRPr="002E2D69">
        <w:rPr>
          <w:rFonts w:ascii="Times New Roman" w:hAnsi="Times New Roman" w:cs="Times New Roman"/>
          <w:bCs/>
          <w:sz w:val="24"/>
        </w:rPr>
        <w:t>дующей периодичностью и в сроки.</w:t>
      </w:r>
    </w:p>
    <w:p w:rsidR="001E2154" w:rsidRPr="002E2D69" w:rsidRDefault="001E2154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4703"/>
        <w:gridCol w:w="1912"/>
        <w:gridCol w:w="1951"/>
      </w:tblGrid>
      <w:tr w:rsidR="00D152CE" w:rsidRPr="002E2D69" w:rsidTr="00A25B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4E37C9" w:rsidP="002E2D69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E2D69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2E2D69">
              <w:rPr>
                <w:rFonts w:ascii="Times New Roman" w:hAnsi="Times New Roman" w:cs="Times New Roman"/>
                <w:b/>
                <w:sz w:val="24"/>
              </w:rPr>
              <w:br/>
              <w:t>п/п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4E37C9" w:rsidP="002E2D69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E2D69">
              <w:rPr>
                <w:rFonts w:ascii="Times New Roman" w:hAnsi="Times New Roman" w:cs="Times New Roman"/>
                <w:b/>
                <w:sz w:val="24"/>
              </w:rPr>
              <w:t>Наименование объектов инвентаризации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4E37C9" w:rsidP="002E2D69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E2D69">
              <w:rPr>
                <w:rFonts w:ascii="Times New Roman" w:hAnsi="Times New Roman" w:cs="Times New Roman"/>
                <w:b/>
                <w:sz w:val="24"/>
              </w:rPr>
              <w:t xml:space="preserve">Сроки проведения </w:t>
            </w:r>
            <w:r w:rsidRPr="002E2D69">
              <w:rPr>
                <w:rFonts w:ascii="Times New Roman" w:hAnsi="Times New Roman" w:cs="Times New Roman"/>
                <w:b/>
                <w:sz w:val="24"/>
              </w:rPr>
              <w:br/>
              <w:t>инвентаризации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4E37C9" w:rsidP="002E2D69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E2D69">
              <w:rPr>
                <w:rFonts w:ascii="Times New Roman" w:hAnsi="Times New Roman" w:cs="Times New Roman"/>
                <w:b/>
                <w:sz w:val="24"/>
              </w:rPr>
              <w:t>Период проведения инвентаризации</w:t>
            </w:r>
          </w:p>
        </w:tc>
      </w:tr>
      <w:tr w:rsidR="00D152CE" w:rsidRPr="002E2D69" w:rsidTr="00A25B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4E37C9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1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Нефинансовые активы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(основные средства,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материальные запасы,</w:t>
            </w:r>
          </w:p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нематериальные активы)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F9194B" w:rsidRPr="002E2D69" w:rsidTr="00A25B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2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Финансовые активы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(финансовые вложения,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денежные средства на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счетах, дебиторская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задолженность)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2E2D69" w:rsidTr="00A25B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2E2D69" w:rsidRDefault="00D54473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3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Ревизия кассы, соблюдение порядка ведения кассовых</w:t>
            </w:r>
            <w:r w:rsidR="00A25B3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2D69">
              <w:rPr>
                <w:rFonts w:ascii="Times New Roman" w:hAnsi="Times New Roman" w:cs="Times New Roman"/>
                <w:sz w:val="24"/>
              </w:rPr>
              <w:t>операций</w:t>
            </w:r>
          </w:p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54473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Проверка наличия, выдачи и списания бланков строгой</w:t>
            </w:r>
            <w:r w:rsidR="00A25B3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2D69">
              <w:rPr>
                <w:rFonts w:ascii="Times New Roman" w:hAnsi="Times New Roman" w:cs="Times New Roman"/>
                <w:sz w:val="24"/>
              </w:rPr>
              <w:t>отчетности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5B34" w:rsidRPr="002E2D69" w:rsidRDefault="00A25B34" w:rsidP="00A25B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D54473" w:rsidRPr="002E2D69" w:rsidRDefault="00A25B34" w:rsidP="00A25B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2E2D69" w:rsidRDefault="00A25B34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Год </w:t>
            </w:r>
          </w:p>
        </w:tc>
      </w:tr>
      <w:tr w:rsidR="00DD49BF" w:rsidRPr="002E2D69" w:rsidTr="00A25B34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Обязательства (кредиторская задолженность):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9194B" w:rsidRPr="002E2D69" w:rsidRDefault="00A25B34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Ежегодно на 1 декабря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Default="00A25B34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  <w:p w:rsidR="00A25B34" w:rsidRPr="002E2D69" w:rsidRDefault="00A25B34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52CE" w:rsidRPr="002E2D69" w:rsidTr="00A25B3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2E2D69" w:rsidRDefault="00D152CE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03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– с подотчетными лицами</w:t>
            </w:r>
          </w:p>
        </w:tc>
        <w:tc>
          <w:tcPr>
            <w:tcW w:w="1912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D152CE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D152CE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52CE" w:rsidRPr="002E2D69" w:rsidTr="00A25B3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2E2D69" w:rsidRDefault="00D152CE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– с организациями и учреждениями</w:t>
            </w:r>
          </w:p>
        </w:tc>
        <w:tc>
          <w:tcPr>
            <w:tcW w:w="19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Ежегодно на 1 декабря</w:t>
            </w:r>
          </w:p>
        </w:tc>
        <w:tc>
          <w:tcPr>
            <w:tcW w:w="19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2E2D69" w:rsidTr="00A25B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2E2D69" w:rsidRDefault="00D54473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5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Внезапные инвентаризации</w:t>
            </w:r>
          </w:p>
          <w:p w:rsidR="00D54473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всех видов имущества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2E2D69" w:rsidRDefault="00F9194B" w:rsidP="002E2D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2D69">
              <w:rPr>
                <w:rFonts w:ascii="Times New Roman" w:hAnsi="Times New Roman" w:cs="Times New Roman"/>
                <w:sz w:val="24"/>
              </w:rPr>
              <w:t>При необходимости в соответствии</w:t>
            </w:r>
            <w:r w:rsidRPr="002E2D69">
              <w:rPr>
                <w:rFonts w:ascii="Times New Roman" w:hAnsi="Times New Roman" w:cs="Times New Roman"/>
                <w:sz w:val="24"/>
              </w:rPr>
              <w:br/>
              <w:t>с приказом руководителя или</w:t>
            </w:r>
            <w:r w:rsidR="00DB05D3" w:rsidRPr="002E2D69">
              <w:rPr>
                <w:rFonts w:ascii="Times New Roman" w:hAnsi="Times New Roman" w:cs="Times New Roman"/>
                <w:sz w:val="24"/>
              </w:rPr>
              <w:br/>
            </w:r>
            <w:r w:rsidRPr="002E2D69">
              <w:rPr>
                <w:rFonts w:ascii="Times New Roman" w:hAnsi="Times New Roman" w:cs="Times New Roman"/>
                <w:sz w:val="24"/>
              </w:rPr>
              <w:t>учредителя</w:t>
            </w:r>
          </w:p>
        </w:tc>
      </w:tr>
    </w:tbl>
    <w:p w:rsidR="00D152CE" w:rsidRPr="002E2D69" w:rsidRDefault="004E37C9" w:rsidP="002E2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2E2D69">
        <w:rPr>
          <w:rFonts w:ascii="Times New Roman" w:hAnsi="Times New Roman" w:cs="Times New Roman"/>
          <w:sz w:val="24"/>
        </w:rPr>
        <w:t> </w:t>
      </w:r>
    </w:p>
    <w:p w:rsidR="002B7921" w:rsidRPr="002E2D69" w:rsidRDefault="002B7921" w:rsidP="002E2D69">
      <w:pPr>
        <w:jc w:val="both"/>
        <w:rPr>
          <w:rFonts w:ascii="Times New Roman" w:hAnsi="Times New Roman" w:cs="Times New Roman"/>
          <w:sz w:val="24"/>
        </w:rPr>
      </w:pPr>
    </w:p>
    <w:p w:rsidR="004E37C9" w:rsidRPr="002E2D69" w:rsidRDefault="004E37C9" w:rsidP="002E2D69">
      <w:pPr>
        <w:jc w:val="both"/>
        <w:rPr>
          <w:rFonts w:ascii="Times New Roman" w:hAnsi="Times New Roman" w:cs="Times New Roman"/>
          <w:sz w:val="24"/>
        </w:rPr>
      </w:pPr>
    </w:p>
    <w:sectPr w:rsidR="004E37C9" w:rsidRPr="002E2D69" w:rsidSect="003E6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0A3" w:rsidRDefault="00CF50A3" w:rsidP="007C5ED3">
      <w:r>
        <w:separator/>
      </w:r>
    </w:p>
  </w:endnote>
  <w:endnote w:type="continuationSeparator" w:id="0">
    <w:p w:rsidR="00CF50A3" w:rsidRDefault="00CF50A3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0A3" w:rsidRDefault="00CF50A3" w:rsidP="007C5ED3">
      <w:r>
        <w:separator/>
      </w:r>
    </w:p>
  </w:footnote>
  <w:footnote w:type="continuationSeparator" w:id="0">
    <w:p w:rsidR="00CF50A3" w:rsidRDefault="00CF50A3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93" w:rsidRDefault="009B369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853A9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37E3"/>
    <w:rsid w:val="00176262"/>
    <w:rsid w:val="0018008A"/>
    <w:rsid w:val="001945FD"/>
    <w:rsid w:val="00197BA1"/>
    <w:rsid w:val="001A417B"/>
    <w:rsid w:val="001B0412"/>
    <w:rsid w:val="001C1425"/>
    <w:rsid w:val="001C4A96"/>
    <w:rsid w:val="001D2A78"/>
    <w:rsid w:val="001D54B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2E2D69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A3DF4"/>
    <w:rsid w:val="005A5640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41445"/>
    <w:rsid w:val="007844C9"/>
    <w:rsid w:val="00787ED1"/>
    <w:rsid w:val="007A3422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93A80"/>
    <w:rsid w:val="00893F34"/>
    <w:rsid w:val="008A03F1"/>
    <w:rsid w:val="008A2ABE"/>
    <w:rsid w:val="008F0F15"/>
    <w:rsid w:val="008F4E8F"/>
    <w:rsid w:val="00921A04"/>
    <w:rsid w:val="00922116"/>
    <w:rsid w:val="009335C2"/>
    <w:rsid w:val="00937BA2"/>
    <w:rsid w:val="00953EA0"/>
    <w:rsid w:val="009564C0"/>
    <w:rsid w:val="0096116F"/>
    <w:rsid w:val="00975C80"/>
    <w:rsid w:val="0098086D"/>
    <w:rsid w:val="00997DB6"/>
    <w:rsid w:val="009B3693"/>
    <w:rsid w:val="009D436A"/>
    <w:rsid w:val="00A0483F"/>
    <w:rsid w:val="00A25B34"/>
    <w:rsid w:val="00A312E9"/>
    <w:rsid w:val="00A41B60"/>
    <w:rsid w:val="00A435A0"/>
    <w:rsid w:val="00A5360F"/>
    <w:rsid w:val="00A725B2"/>
    <w:rsid w:val="00A8024C"/>
    <w:rsid w:val="00A83101"/>
    <w:rsid w:val="00A85072"/>
    <w:rsid w:val="00AA4C90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426A1"/>
    <w:rsid w:val="00B5596E"/>
    <w:rsid w:val="00B81337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A2BA0"/>
    <w:rsid w:val="00CE5840"/>
    <w:rsid w:val="00CE7510"/>
    <w:rsid w:val="00CF0101"/>
    <w:rsid w:val="00CF50A3"/>
    <w:rsid w:val="00D152CE"/>
    <w:rsid w:val="00D15827"/>
    <w:rsid w:val="00D15969"/>
    <w:rsid w:val="00D17B81"/>
    <w:rsid w:val="00D2475C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275A2"/>
    <w:rsid w:val="00F566FD"/>
    <w:rsid w:val="00F72CB5"/>
    <w:rsid w:val="00F86525"/>
    <w:rsid w:val="00F8712C"/>
    <w:rsid w:val="00F9194B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6FA60"/>
  <w15:docId w15:val="{44168BA5-FBC3-43DD-B91B-FE518E07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3719</Words>
  <Characters>21201</Characters>
  <Application>Microsoft Office Word</Application>
  <DocSecurity>0</DocSecurity>
  <PresentationFormat>g5gx6_</PresentationFormat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dc:description>Подготовлено экспертами Актион-МЦФЭР</dc:description>
  <cp:lastModifiedBy>buh</cp:lastModifiedBy>
  <cp:revision>5</cp:revision>
  <dcterms:created xsi:type="dcterms:W3CDTF">2021-04-26T10:06:00Z</dcterms:created>
  <dcterms:modified xsi:type="dcterms:W3CDTF">2022-02-22T11:56:00Z</dcterms:modified>
</cp:coreProperties>
</file>